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Default="00812E86">
      <w:pPr>
        <w:rPr>
          <w:rFonts w:ascii="Arial" w:hAnsi="Arial" w:cs="Arial"/>
          <w:b/>
          <w:kern w:val="36"/>
        </w:rPr>
      </w:pPr>
      <w:r w:rsidRPr="00812E86">
        <w:rPr>
          <w:rFonts w:ascii="Arial" w:hAnsi="Arial" w:cs="Arial"/>
          <w:b/>
          <w:kern w:val="36"/>
        </w:rPr>
        <w:t xml:space="preserve">45 </w:t>
      </w:r>
      <w:r>
        <w:rPr>
          <w:rFonts w:ascii="Arial" w:hAnsi="Arial" w:cs="Arial"/>
          <w:b/>
          <w:kern w:val="36"/>
        </w:rPr>
        <w:t>–</w:t>
      </w:r>
      <w:r w:rsidRPr="00812E86">
        <w:rPr>
          <w:rFonts w:ascii="Arial" w:hAnsi="Arial" w:cs="Arial"/>
          <w:b/>
          <w:kern w:val="36"/>
        </w:rPr>
        <w:t xml:space="preserve"> </w:t>
      </w:r>
      <w:proofErr w:type="spellStart"/>
      <w:r w:rsidRPr="00812E86">
        <w:rPr>
          <w:rFonts w:ascii="Arial" w:hAnsi="Arial" w:cs="Arial"/>
          <w:b/>
          <w:kern w:val="36"/>
        </w:rPr>
        <w:t>Laminovačka</w:t>
      </w:r>
      <w:proofErr w:type="spellEnd"/>
    </w:p>
    <w:p w:rsidR="00812E86" w:rsidRDefault="00812E86">
      <w:pPr>
        <w:rPr>
          <w:rFonts w:ascii="Arial" w:hAnsi="Arial" w:cs="Arial"/>
          <w:b/>
          <w:kern w:val="36"/>
        </w:rPr>
      </w:pPr>
    </w:p>
    <w:p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proofErr w:type="spellStart"/>
      <w:r w:rsidRPr="00F7507B">
        <w:rPr>
          <w:rFonts w:ascii="Arial" w:hAnsi="Arial" w:cs="Arial"/>
          <w:sz w:val="21"/>
          <w:szCs w:val="21"/>
          <w:shd w:val="clear" w:color="auto" w:fill="FFFFFF"/>
        </w:rPr>
        <w:t>Laminátor</w:t>
      </w:r>
      <w:proofErr w:type="spellEnd"/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určen jak pro </w:t>
      </w:r>
      <w:proofErr w:type="spellStart"/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>limanaci</w:t>
      </w:r>
      <w:proofErr w:type="spellEnd"/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 A3 a A4</w:t>
      </w:r>
    </w:p>
    <w:p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pro fólie max. 2×125 mikronů, šířka štěrbiny </w:t>
      </w:r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cca </w:t>
      </w: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297mm, rychlost 250mm/min, </w:t>
      </w:r>
    </w:p>
    <w:p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doba ohřevu </w:t>
      </w:r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>max. 5</w:t>
      </w: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min, počet válců 2 ks, laminování za tepla a za studena, </w:t>
      </w:r>
    </w:p>
    <w:p w:rsidR="00812E86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výbava: </w:t>
      </w:r>
      <w:proofErr w:type="spellStart"/>
      <w:r w:rsidRPr="00F7507B">
        <w:rPr>
          <w:rFonts w:ascii="Arial" w:hAnsi="Arial" w:cs="Arial"/>
          <w:sz w:val="21"/>
          <w:szCs w:val="21"/>
          <w:shd w:val="clear" w:color="auto" w:fill="FFFFFF"/>
        </w:rPr>
        <w:t>protizasekávací</w:t>
      </w:r>
      <w:proofErr w:type="spellEnd"/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 systém</w:t>
      </w:r>
    </w:p>
    <w:p w:rsidR="00812E86" w:rsidRPr="00812E86" w:rsidRDefault="00812E86">
      <w:pPr>
        <w:rPr>
          <w:rFonts w:ascii="Arial" w:hAnsi="Arial" w:cs="Arial"/>
          <w:b/>
          <w:kern w:val="36"/>
        </w:rPr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5760720" cy="5760720"/>
            <wp:effectExtent l="0" t="0" r="0" b="0"/>
            <wp:docPr id="1" name="Obrázek 1" descr="SENCOR SLA 301 A3 - Laminá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NCOR SLA 301 A3 - Laminát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2E86" w:rsidRPr="00812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FB"/>
    <w:rsid w:val="0072197A"/>
    <w:rsid w:val="00812E86"/>
    <w:rsid w:val="009F3665"/>
    <w:rsid w:val="00E345FB"/>
    <w:rsid w:val="00F7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247D"/>
  <w15:chartTrackingRefBased/>
  <w15:docId w15:val="{4DA6E434-D663-4F53-9A3E-66C788CB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210</Characters>
  <Application>Microsoft Office Word</Application>
  <DocSecurity>0</DocSecurity>
  <Lines>1</Lines>
  <Paragraphs>1</Paragraphs>
  <ScaleCrop>false</ScaleCrop>
  <Company>Krajský úřad Kraje Vysočina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2021-06-17T11:57:00Z</dcterms:created>
  <dcterms:modified xsi:type="dcterms:W3CDTF">2021-06-17T12:02:00Z</dcterms:modified>
</cp:coreProperties>
</file>